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Times New Roman" w:hAnsi="Times New Roman" w:eastAsia="方正小标宋简体"/>
          <w:color w:val="FF0000"/>
          <w:w w:val="80"/>
          <w:sz w:val="144"/>
          <w:szCs w:val="144"/>
        </w:rPr>
      </w:pPr>
    </w:p>
    <w:p>
      <w:pPr>
        <w:spacing w:before="156" w:beforeLines="50"/>
        <w:jc w:val="distribute"/>
        <w:rPr>
          <w:rFonts w:hint="eastAsia" w:ascii="Times New Roman" w:hAnsi="Times New Roman" w:eastAsia="方正小标宋简体"/>
          <w:color w:val="FF0000"/>
          <w:w w:val="80"/>
          <w:sz w:val="96"/>
          <w:szCs w:val="96"/>
        </w:rPr>
      </w:pPr>
      <w:r>
        <w:rPr>
          <w:rFonts w:hint="eastAsia" w:ascii="Times New Roman" w:hAnsi="Times New Roman" w:eastAsia="方正小标宋简体"/>
          <w:color w:val="FF0000"/>
          <w:w w:val="80"/>
          <w:sz w:val="96"/>
          <w:szCs w:val="96"/>
          <w:lang w:eastAsia="zh-CN"/>
        </w:rPr>
        <w:t>成都市</w:t>
      </w:r>
      <w:r>
        <w:rPr>
          <w:rFonts w:hint="eastAsia" w:ascii="Times New Roman" w:hAnsi="Times New Roman" w:eastAsia="方正小标宋简体"/>
          <w:color w:val="FF0000"/>
          <w:w w:val="80"/>
          <w:sz w:val="96"/>
          <w:szCs w:val="96"/>
        </w:rPr>
        <w:t>双流</w:t>
      </w:r>
      <w:r>
        <w:rPr>
          <w:rFonts w:hint="eastAsia" w:ascii="Times New Roman" w:hAnsi="Times New Roman" w:eastAsia="方正小标宋简体"/>
          <w:color w:val="FF0000"/>
          <w:w w:val="80"/>
          <w:sz w:val="96"/>
          <w:szCs w:val="96"/>
          <w:lang w:eastAsia="zh-CN"/>
        </w:rPr>
        <w:t>区</w:t>
      </w:r>
      <w:r>
        <w:rPr>
          <w:rFonts w:hint="eastAsia" w:ascii="Times New Roman" w:hAnsi="Times New Roman" w:eastAsia="方正小标宋简体"/>
          <w:color w:val="FF0000"/>
          <w:w w:val="80"/>
          <w:sz w:val="96"/>
          <w:szCs w:val="96"/>
        </w:rPr>
        <w:t>教育局文件</w:t>
      </w:r>
    </w:p>
    <w:p>
      <w:pPr>
        <w:spacing w:before="156" w:beforeLines="50" w:line="300" w:lineRule="exact"/>
        <w:jc w:val="center"/>
        <w:rPr>
          <w:rFonts w:hint="eastAsia" w:ascii="Times New Roman" w:hAnsi="Times New Roman" w:eastAsia="方正小标宋简体"/>
          <w:sz w:val="44"/>
        </w:rPr>
      </w:pPr>
    </w:p>
    <w:p>
      <w:pPr>
        <w:keepNext w:val="0"/>
        <w:keepLines w:val="0"/>
        <w:pageBreakBefore w:val="0"/>
        <w:widowControl w:val="0"/>
        <w:kinsoku/>
        <w:wordWrap/>
        <w:overflowPunct/>
        <w:topLinePunct w:val="0"/>
        <w:autoSpaceDE/>
        <w:autoSpaceDN/>
        <w:bidi w:val="0"/>
        <w:adjustRightInd/>
        <w:snapToGrid/>
        <w:spacing w:beforeLines="50" w:line="640" w:lineRule="exact"/>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双教人</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rPr>
        <w:t>号</w:t>
      </w:r>
    </w:p>
    <w:p>
      <w:pPr>
        <w:spacing w:before="156" w:beforeLines="50" w:line="300" w:lineRule="exact"/>
        <w:jc w:val="center"/>
        <w:rPr>
          <w:rFonts w:hint="eastAsia" w:ascii="Times New Roman" w:hAnsi="Times New Roman" w:eastAsia="方正小标宋简体"/>
          <w:sz w:val="44"/>
        </w:rPr>
      </w:pPr>
      <w:r>
        <w:rPr>
          <w:rFonts w:hint="eastAsia" w:ascii="Times New Roman" w:hAnsi="Times New Roman" w:eastAsia="方正小标宋简体"/>
          <w:color w:val="FF0000"/>
          <w:sz w:val="44"/>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66040</wp:posOffset>
                </wp:positionV>
                <wp:extent cx="5829300" cy="0"/>
                <wp:effectExtent l="0" t="7620" r="7620" b="15240"/>
                <wp:wrapNone/>
                <wp:docPr id="1" name="直接连接符 1"/>
                <wp:cNvGraphicFramePr/>
                <a:graphic xmlns:a="http://schemas.openxmlformats.org/drawingml/2006/main">
                  <a:graphicData uri="http://schemas.microsoft.com/office/word/2010/wordprocessingShape">
                    <wps:wsp>
                      <wps:cNvCnPr/>
                      <wps:spPr>
                        <a:xfrm>
                          <a:off x="0" y="0"/>
                          <a:ext cx="58293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5.2pt;height:0pt;width:459pt;z-index:251659264;mso-width-relative:page;mso-height-relative:page;" filled="f" stroked="t" coordsize="21600,21600" o:gfxdata="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MmGA1gAAAAkBAAAPAAAAAAAAAAEAIAAAACIAAABkcnMvZG93bnJldi54bWxQSwEC&#10;FAAUAAAACACHTuJAK8d6s/YBAADlAwAADgAAAAAAAAABACAAAAAlAQAAZHJzL2Uyb0RvYy54bWxQ&#10;SwUGAAAAAAYABgBZAQAAjQUAAAAA&#10;">
                <v:fill on="f" focussize="0,0"/>
                <v:stroke weight="1.2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beforeLines="50" w:line="640" w:lineRule="exact"/>
        <w:jc w:val="center"/>
        <w:textAlignment w:val="auto"/>
        <w:rPr>
          <w:rFonts w:hint="default" w:ascii="Times New Roman" w:hAnsi="Times New Roman" w:eastAsia="方正仿宋_GBK" w:cs="Times New Roman"/>
          <w:sz w:val="44"/>
          <w:szCs w:val="22"/>
        </w:rPr>
      </w:pPr>
      <w:bookmarkStart w:id="0" w:name="PO_Content"/>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成都市双流区教育局</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关于做好全区202</w:t>
      </w:r>
      <w:r>
        <w:rPr>
          <w:rFonts w:hint="eastAsia" w:ascii="Times New Roman" w:hAnsi="Times New Roman" w:eastAsia="方正小标宋_GBK" w:cs="方正小标宋_GBK"/>
          <w:sz w:val="44"/>
          <w:szCs w:val="44"/>
          <w:lang w:val="en-US" w:eastAsia="zh-CN"/>
        </w:rPr>
        <w:t>1</w:t>
      </w:r>
      <w:r>
        <w:rPr>
          <w:rFonts w:hint="eastAsia" w:ascii="Times New Roman" w:hAnsi="Times New Roman" w:eastAsia="方正小标宋_GBK" w:cs="方正小标宋_GBK"/>
          <w:sz w:val="44"/>
          <w:szCs w:val="44"/>
        </w:rPr>
        <w:t>年教师专业技术职务</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任职资格</w:t>
      </w:r>
      <w:r>
        <w:rPr>
          <w:rFonts w:hint="eastAsia" w:ascii="Times New Roman" w:hAnsi="Times New Roman" w:eastAsia="方正小标宋_GBK" w:cs="方正小标宋_GBK"/>
          <w:sz w:val="44"/>
          <w:szCs w:val="44"/>
          <w:lang w:eastAsia="zh-CN"/>
        </w:rPr>
        <w:t>初次认定</w:t>
      </w:r>
      <w:r>
        <w:rPr>
          <w:rFonts w:hint="eastAsia" w:ascii="Times New Roman" w:hAnsi="Times New Roman" w:eastAsia="方正小标宋_GBK" w:cs="方正小标宋_GBK"/>
          <w:sz w:val="44"/>
          <w:szCs w:val="44"/>
        </w:rPr>
        <w:t>工作的通知</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各级各类学校、幼儿园、直属事业单位：</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现将202</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年中小学、幼儿园、中职学校教师专业技术职务任职资格认定工作相关事宜通知如下：</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一、申报时间</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rPr>
        <w:t>202</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10</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日—10月</w:t>
      </w:r>
      <w:r>
        <w:rPr>
          <w:rFonts w:hint="eastAsia" w:ascii="Times New Roman" w:hAnsi="Times New Roman" w:eastAsia="方正仿宋_GBK" w:cs="方正仿宋_GBK"/>
          <w:sz w:val="32"/>
          <w:szCs w:val="32"/>
          <w:lang w:val="en-US" w:eastAsia="zh-CN"/>
        </w:rPr>
        <w:t>22</w:t>
      </w:r>
      <w:r>
        <w:rPr>
          <w:rFonts w:hint="eastAsia" w:ascii="Times New Roman" w:hAnsi="Times New Roman" w:eastAsia="方正仿宋_GBK" w:cs="方正仿宋_GBK"/>
          <w:sz w:val="32"/>
          <w:szCs w:val="32"/>
        </w:rPr>
        <w:t>日</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逾期后将统一关闭申报程序。</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二、申报范围</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全区普通中小学、幼儿园、特殊教育学校、</w:t>
      </w:r>
      <w:r>
        <w:rPr>
          <w:rFonts w:hint="eastAsia" w:ascii="Times New Roman" w:hAnsi="Times New Roman" w:eastAsia="方正仿宋_GBK" w:cs="方正仿宋_GBK"/>
          <w:sz w:val="32"/>
          <w:szCs w:val="32"/>
          <w:lang w:val="en-US" w:eastAsia="zh-CN"/>
        </w:rPr>
        <w:t>区</w:t>
      </w:r>
      <w:r>
        <w:rPr>
          <w:rFonts w:hint="eastAsia" w:ascii="Times New Roman" w:hAnsi="Times New Roman" w:eastAsia="方正仿宋_GBK" w:cs="方正仿宋_GBK"/>
          <w:sz w:val="32"/>
          <w:szCs w:val="32"/>
        </w:rPr>
        <w:t>教科院、技装中心和校外教育机构中，符合</w:t>
      </w:r>
      <w:r>
        <w:rPr>
          <w:rFonts w:hint="eastAsia" w:ascii="Times New Roman" w:hAnsi="Times New Roman" w:eastAsia="方正仿宋_GBK" w:cs="方正仿宋_GBK"/>
          <w:sz w:val="32"/>
          <w:szCs w:val="32"/>
          <w:lang w:val="en-US" w:eastAsia="zh-CN"/>
        </w:rPr>
        <w:t>二</w:t>
      </w:r>
      <w:r>
        <w:rPr>
          <w:rFonts w:hint="eastAsia" w:ascii="Times New Roman" w:hAnsi="Times New Roman" w:eastAsia="方正仿宋_GBK" w:cs="方正仿宋_GBK"/>
          <w:sz w:val="32"/>
          <w:szCs w:val="32"/>
        </w:rPr>
        <w:t>级教师</w:t>
      </w:r>
      <w:r>
        <w:rPr>
          <w:rFonts w:hint="eastAsia" w:ascii="Times New Roman" w:hAnsi="Times New Roman" w:eastAsia="方正仿宋_GBK" w:cs="方正仿宋_GBK"/>
          <w:sz w:val="32"/>
          <w:szCs w:val="32"/>
          <w:lang w:val="en-US" w:eastAsia="zh-CN"/>
        </w:rPr>
        <w:t>或三级教师</w:t>
      </w:r>
      <w:r>
        <w:rPr>
          <w:rFonts w:hint="eastAsia" w:ascii="Times New Roman" w:hAnsi="Times New Roman" w:eastAsia="方正仿宋_GBK" w:cs="方正仿宋_GBK"/>
          <w:sz w:val="32"/>
          <w:szCs w:val="32"/>
        </w:rPr>
        <w:t>任职资格条件并从事教育教学工作的人员。民办中小学、幼儿园教师可参照本通知要求参加职称评审。</w:t>
      </w:r>
      <w:r>
        <w:rPr>
          <w:rFonts w:hint="eastAsia" w:ascii="Times New Roman" w:hAnsi="Times New Roman" w:eastAsia="方正仿宋_GBK" w:cs="方正仿宋_GBK"/>
          <w:sz w:val="32"/>
          <w:szCs w:val="32"/>
          <w:lang w:val="en-US" w:eastAsia="zh-CN"/>
        </w:rPr>
        <w:t>区</w:t>
      </w:r>
      <w:r>
        <w:rPr>
          <w:rFonts w:hint="eastAsia" w:ascii="Times New Roman" w:hAnsi="Times New Roman" w:eastAsia="方正仿宋_GBK" w:cs="方正仿宋_GBK"/>
          <w:sz w:val="32"/>
          <w:szCs w:val="32"/>
        </w:rPr>
        <w:t>教科院、技装中心等相关人员按相应的专业方向参加评审。</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三、申报条件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1.一级教师认定：2015年及以前参加工作，具备</w:t>
      </w:r>
      <w:r>
        <w:rPr>
          <w:rFonts w:hint="eastAsia" w:ascii="Times New Roman" w:hAnsi="Times New Roman" w:eastAsia="方正仿宋_GBK" w:cs="方正仿宋_GBK"/>
          <w:b/>
          <w:bCs/>
          <w:sz w:val="32"/>
          <w:szCs w:val="32"/>
          <w:lang w:val="en-US" w:eastAsia="zh-CN"/>
        </w:rPr>
        <w:t>全日制</w:t>
      </w:r>
      <w:r>
        <w:rPr>
          <w:rFonts w:hint="eastAsia" w:ascii="Times New Roman" w:hAnsi="Times New Roman" w:eastAsia="方正仿宋_GBK" w:cs="方正仿宋_GBK"/>
          <w:sz w:val="32"/>
          <w:szCs w:val="32"/>
          <w:lang w:val="en-US" w:eastAsia="zh-CN"/>
        </w:rPr>
        <w:t>硕士学位和研究生学历。</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eastAsia="zh-CN"/>
        </w:rPr>
        <w:t>二级教师认定：具备</w:t>
      </w:r>
      <w:r>
        <w:rPr>
          <w:rFonts w:hint="eastAsia" w:ascii="Times New Roman" w:hAnsi="Times New Roman" w:eastAsia="方正仿宋_GBK" w:cs="方正仿宋_GBK"/>
          <w:b/>
          <w:bCs/>
          <w:sz w:val="32"/>
          <w:szCs w:val="32"/>
          <w:lang w:val="en-US" w:eastAsia="zh-CN"/>
        </w:rPr>
        <w:t>全日制</w:t>
      </w:r>
      <w:r>
        <w:rPr>
          <w:rFonts w:hint="eastAsia" w:ascii="Times New Roman" w:hAnsi="Times New Roman" w:eastAsia="方正仿宋_GBK" w:cs="方正仿宋_GBK"/>
          <w:sz w:val="32"/>
          <w:szCs w:val="32"/>
          <w:lang w:eastAsia="zh-CN"/>
        </w:rPr>
        <w:t>硕士</w:t>
      </w:r>
      <w:r>
        <w:rPr>
          <w:rFonts w:hint="eastAsia" w:ascii="Times New Roman" w:hAnsi="Times New Roman" w:eastAsia="方正仿宋_GBK" w:cs="方正仿宋_GBK"/>
          <w:sz w:val="32"/>
          <w:szCs w:val="32"/>
          <w:lang w:val="en-US" w:eastAsia="zh-CN"/>
        </w:rPr>
        <w:t>学历或</w:t>
      </w:r>
      <w:r>
        <w:rPr>
          <w:rFonts w:hint="eastAsia" w:ascii="Times New Roman" w:hAnsi="Times New Roman" w:eastAsia="方正仿宋_GBK" w:cs="方正仿宋_GBK"/>
          <w:sz w:val="32"/>
          <w:szCs w:val="32"/>
          <w:lang w:eastAsia="zh-CN"/>
        </w:rPr>
        <w:t>学位；或者具备</w:t>
      </w:r>
      <w:r>
        <w:rPr>
          <w:rFonts w:hint="eastAsia" w:ascii="Times New Roman" w:hAnsi="Times New Roman" w:eastAsia="方正仿宋_GBK" w:cs="方正仿宋_GBK"/>
          <w:b/>
          <w:bCs/>
          <w:sz w:val="32"/>
          <w:szCs w:val="32"/>
          <w:lang w:val="en-US" w:eastAsia="zh-CN"/>
        </w:rPr>
        <w:t>全日制</w:t>
      </w:r>
      <w:r>
        <w:rPr>
          <w:rFonts w:hint="eastAsia" w:ascii="Times New Roman" w:hAnsi="Times New Roman" w:eastAsia="方正仿宋_GBK" w:cs="方正仿宋_GBK"/>
          <w:sz w:val="32"/>
          <w:szCs w:val="32"/>
          <w:lang w:eastAsia="zh-CN"/>
        </w:rPr>
        <w:t>大学本科学历，见习期1年期满并考核合格。</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3.三级教师认定：具备</w:t>
      </w:r>
      <w:r>
        <w:rPr>
          <w:rFonts w:hint="eastAsia" w:ascii="Times New Roman" w:hAnsi="Times New Roman" w:eastAsia="方正仿宋_GBK" w:cs="方正仿宋_GBK"/>
          <w:b/>
          <w:bCs/>
          <w:sz w:val="32"/>
          <w:szCs w:val="32"/>
          <w:lang w:val="en-US" w:eastAsia="zh-CN"/>
        </w:rPr>
        <w:t>全日制</w:t>
      </w:r>
      <w:r>
        <w:rPr>
          <w:rFonts w:hint="eastAsia" w:ascii="Times New Roman" w:hAnsi="Times New Roman" w:eastAsia="方正仿宋_GBK" w:cs="方正仿宋_GBK"/>
          <w:sz w:val="32"/>
          <w:szCs w:val="32"/>
          <w:lang w:val="en-US" w:eastAsia="zh-CN"/>
        </w:rPr>
        <w:t>大学专科毕业学历，在初中以下教育教学岗位见习1年期满并考核合格；或者具备中等师范学校毕业学历，并在小学以下学段教育教学岗位见习1年期满并考核合格。</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4</w:t>
      </w:r>
      <w:r>
        <w:rPr>
          <w:rFonts w:hint="eastAsia" w:ascii="Times New Roman" w:hAnsi="Times New Roman" w:eastAsia="方正仿宋_GBK" w:cs="方正仿宋_GBK"/>
          <w:sz w:val="32"/>
          <w:szCs w:val="32"/>
        </w:rPr>
        <w:t>.每年应完成继续教育90学时以上。</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5.具备相应任教学段教师资格证。</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以上人员经所在单位考核同意，可以进行申报。非在编教师</w:t>
      </w:r>
      <w:r>
        <w:rPr>
          <w:rFonts w:hint="eastAsia" w:ascii="Times New Roman" w:hAnsi="Times New Roman" w:eastAsia="方正仿宋_GBK" w:cs="方正仿宋_GBK"/>
          <w:sz w:val="32"/>
          <w:szCs w:val="32"/>
          <w:lang w:val="en-US" w:eastAsia="zh-CN"/>
        </w:rPr>
        <w:t>需提供</w:t>
      </w:r>
      <w:r>
        <w:rPr>
          <w:rFonts w:hint="eastAsia" w:ascii="Times New Roman" w:hAnsi="Times New Roman" w:eastAsia="方正仿宋_GBK" w:cs="方正仿宋_GBK"/>
          <w:sz w:val="32"/>
          <w:szCs w:val="32"/>
        </w:rPr>
        <w:t>人事档案在双流区</w:t>
      </w:r>
      <w:bookmarkStart w:id="1" w:name="_GoBack"/>
      <w:bookmarkEnd w:id="1"/>
      <w:r>
        <w:rPr>
          <w:rFonts w:hint="eastAsia" w:ascii="Times New Roman" w:hAnsi="Times New Roman" w:eastAsia="方正仿宋_GBK" w:cs="方正仿宋_GBK"/>
          <w:sz w:val="32"/>
          <w:szCs w:val="32"/>
        </w:rPr>
        <w:t>人才</w:t>
      </w:r>
      <w:r>
        <w:rPr>
          <w:rFonts w:hint="eastAsia" w:ascii="Times New Roman" w:hAnsi="Times New Roman" w:eastAsia="方正仿宋_GBK" w:cs="方正仿宋_GBK"/>
          <w:sz w:val="32"/>
          <w:szCs w:val="32"/>
          <w:lang w:eastAsia="zh-CN"/>
        </w:rPr>
        <w:t>服务</w:t>
      </w:r>
      <w:r>
        <w:rPr>
          <w:rFonts w:hint="eastAsia" w:ascii="Times New Roman" w:hAnsi="Times New Roman" w:eastAsia="方正仿宋_GBK" w:cs="方正仿宋_GBK"/>
          <w:sz w:val="32"/>
          <w:szCs w:val="32"/>
        </w:rPr>
        <w:t>中心</w:t>
      </w:r>
      <w:r>
        <w:rPr>
          <w:rFonts w:hint="eastAsia" w:ascii="Times New Roman" w:hAnsi="Times New Roman" w:eastAsia="方正仿宋_GBK" w:cs="方正仿宋_GBK"/>
          <w:sz w:val="32"/>
          <w:szCs w:val="32"/>
          <w:lang w:val="en-US" w:eastAsia="zh-CN"/>
        </w:rPr>
        <w:t>相关证明</w:t>
      </w:r>
      <w:r>
        <w:rPr>
          <w:rFonts w:hint="eastAsia" w:ascii="Times New Roman" w:hAnsi="Times New Roman"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lang w:eastAsia="zh-CN"/>
        </w:rPr>
        <w:t>四</w:t>
      </w:r>
      <w:r>
        <w:rPr>
          <w:rFonts w:hint="eastAsia" w:ascii="Times New Roman" w:hAnsi="Times New Roman" w:eastAsia="方正黑体_GBK" w:cs="方正黑体_GBK"/>
          <w:sz w:val="32"/>
          <w:szCs w:val="32"/>
        </w:rPr>
        <w:t>、申报流程</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申报人在申报时间内登录成都市人力资源和社会保障局官网-右侧“个人服务”-“成都市专技人才信息系统”（https://es.cdhrss.chengdu.gov.cn:6001/zjkqt/），按照网上申报系统的提示如实填报本人职称申报信息，网上提交</w:t>
      </w:r>
      <w:r>
        <w:rPr>
          <w:rFonts w:hint="eastAsia" w:ascii="Times New Roman" w:hAnsi="Times New Roman" w:eastAsia="方正仿宋_GBK" w:cs="方正仿宋_GBK"/>
          <w:sz w:val="32"/>
          <w:szCs w:val="32"/>
          <w:lang w:eastAsia="zh-CN"/>
        </w:rPr>
        <w:t>各项材料</w:t>
      </w:r>
      <w:r>
        <w:rPr>
          <w:rFonts w:hint="eastAsia" w:ascii="Times New Roman" w:hAnsi="Times New Roman" w:eastAsia="方正仿宋_GBK" w:cs="方正仿宋_GBK"/>
          <w:sz w:val="32"/>
          <w:szCs w:val="32"/>
        </w:rPr>
        <w:t>清晰彩色照片，提交的</w:t>
      </w:r>
      <w:r>
        <w:rPr>
          <w:rFonts w:hint="eastAsia" w:ascii="Times New Roman" w:hAnsi="Times New Roman" w:eastAsia="方正仿宋_GBK" w:cs="方正仿宋_GBK"/>
          <w:sz w:val="32"/>
          <w:szCs w:val="32"/>
          <w:lang w:eastAsia="zh-CN"/>
        </w:rPr>
        <w:t>材料</w:t>
      </w:r>
      <w:r>
        <w:rPr>
          <w:rFonts w:hint="eastAsia" w:ascii="Times New Roman" w:hAnsi="Times New Roman" w:eastAsia="方正仿宋_GBK" w:cs="方正仿宋_GBK"/>
          <w:sz w:val="32"/>
          <w:szCs w:val="32"/>
        </w:rPr>
        <w:t>为复印件或模糊照片的无效。按提示逐项填报各栏目内容，表内各栏目须全部填写，没有内容可填的栏目写上“无”（主管单位选择</w:t>
      </w:r>
      <w:r>
        <w:rPr>
          <w:rFonts w:hint="eastAsia" w:ascii="Times New Roman" w:hAnsi="Times New Roman" w:eastAsia="方正仿宋_GBK" w:cs="方正仿宋_GBK"/>
          <w:sz w:val="32"/>
          <w:szCs w:val="32"/>
          <w:lang w:eastAsia="zh-CN"/>
        </w:rPr>
        <w:t>“双流区”，</w:t>
      </w:r>
      <w:r>
        <w:rPr>
          <w:rFonts w:hint="eastAsia" w:ascii="Times New Roman" w:hAnsi="Times New Roman" w:eastAsia="方正仿宋_GBK" w:cs="方正仿宋_GBK"/>
          <w:sz w:val="32"/>
          <w:szCs w:val="32"/>
        </w:rPr>
        <w:t>单位名称填写与公章一致</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（二）经网上提交初审通过后自行双面打印《初聘专业技术职务呈报表》</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加盖学校公章。各学校（单位）审核合格后，将印证材料原件交区教育局人事教师科（421室）进行现场审核。</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超过截止时间还未进行职称评审网上申报的人员将不能再进行申报。</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lang w:eastAsia="zh-CN"/>
        </w:rPr>
        <w:t>五、</w:t>
      </w:r>
      <w:r>
        <w:rPr>
          <w:rFonts w:hint="eastAsia" w:ascii="Times New Roman" w:hAnsi="Times New Roman" w:eastAsia="方正黑体_GBK" w:cs="方正黑体_GBK"/>
          <w:sz w:val="32"/>
          <w:szCs w:val="32"/>
        </w:rPr>
        <w:t>申报材料</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（一）《初聘专业技术职务呈报表》一式一份，</w:t>
      </w:r>
      <w:r>
        <w:rPr>
          <w:rFonts w:hint="eastAsia" w:ascii="Times New Roman" w:hAnsi="Times New Roman" w:eastAsia="方正仿宋_GBK" w:cs="方正仿宋_GBK"/>
          <w:sz w:val="32"/>
          <w:szCs w:val="32"/>
          <w:lang w:eastAsia="zh-CN"/>
        </w:rPr>
        <w:t>网报通过后下载</w:t>
      </w:r>
      <w:r>
        <w:rPr>
          <w:rFonts w:hint="eastAsia" w:ascii="Times New Roman" w:hAnsi="Times New Roman" w:eastAsia="方正仿宋_GBK" w:cs="方正仿宋_GBK"/>
          <w:sz w:val="32"/>
          <w:szCs w:val="32"/>
        </w:rPr>
        <w:t>双面打印、装订。</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eastAsia="zh-CN"/>
        </w:rPr>
        <w:t>二</w:t>
      </w:r>
      <w:r>
        <w:rPr>
          <w:rFonts w:hint="eastAsia" w:ascii="Times New Roman" w:hAnsi="Times New Roman" w:eastAsia="方正仿宋_GBK" w:cs="方正仿宋_GBK"/>
          <w:sz w:val="32"/>
          <w:szCs w:val="32"/>
        </w:rPr>
        <w:t>）《教师资格证书》原件扫描系统上传。</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eastAsia="zh-CN"/>
        </w:rPr>
        <w:t>三</w:t>
      </w:r>
      <w:r>
        <w:rPr>
          <w:rFonts w:hint="eastAsia" w:ascii="Times New Roman" w:hAnsi="Times New Roman" w:eastAsia="方正仿宋_GBK" w:cs="方正仿宋_GBK"/>
          <w:sz w:val="32"/>
          <w:szCs w:val="32"/>
        </w:rPr>
        <w:t>）“学信网”打印《电子证书备案表》或毕业证原件扫描系统上传。</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四</w:t>
      </w:r>
      <w:r>
        <w:rPr>
          <w:rFonts w:hint="eastAsia" w:ascii="Times New Roman" w:hAnsi="Times New Roman" w:eastAsia="方正仿宋_GBK" w:cs="方正仿宋_GBK"/>
          <w:sz w:val="32"/>
          <w:szCs w:val="32"/>
        </w:rPr>
        <w:t>）任现职以来继续教育学时证明原件扫描系统上传。</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五</w:t>
      </w:r>
      <w:r>
        <w:rPr>
          <w:rFonts w:hint="eastAsia" w:ascii="Times New Roman" w:hAnsi="Times New Roman" w:eastAsia="方正仿宋_GBK" w:cs="方正仿宋_GBK"/>
          <w:sz w:val="32"/>
          <w:szCs w:val="32"/>
        </w:rPr>
        <w:t>）填报《成都市专业技术职称资格评审申报名册》，各单位的材料顺序须与申报人员名册顺序一致（见附件</w:t>
      </w: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六</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eastAsia="zh-CN"/>
        </w:rPr>
        <w:t>非在编教师需提供档案由双流区人才服务中心代理相关印证材料和与学校签订的劳动合同（派遣协议）。</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lang w:eastAsia="zh-CN"/>
        </w:rPr>
        <w:t>六</w:t>
      </w:r>
      <w:r>
        <w:rPr>
          <w:rFonts w:hint="eastAsia" w:ascii="Times New Roman" w:hAnsi="Times New Roman" w:eastAsia="方正黑体_GBK" w:cs="方正黑体_GBK"/>
          <w:sz w:val="32"/>
          <w:szCs w:val="32"/>
        </w:rPr>
        <w:t>、材料报送时间和地点</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请各学校（单位）于 </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 xml:space="preserve">年 11月 </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 xml:space="preserve"> 日（</w:t>
      </w:r>
      <w:r>
        <w:rPr>
          <w:rFonts w:hint="eastAsia" w:ascii="Times New Roman" w:hAnsi="Times New Roman" w:eastAsia="方正仿宋_GBK" w:cs="Times New Roman"/>
          <w:sz w:val="32"/>
          <w:szCs w:val="32"/>
          <w:lang w:val="en-US" w:eastAsia="zh-CN"/>
        </w:rPr>
        <w:t>暂定</w:t>
      </w:r>
      <w:r>
        <w:rPr>
          <w:rFonts w:hint="default" w:ascii="Times New Roman" w:hAnsi="Times New Roman" w:eastAsia="方正仿宋_GBK" w:cs="Times New Roman"/>
          <w:sz w:val="32"/>
          <w:szCs w:val="32"/>
        </w:rPr>
        <w:t>）前将材料报送至人事教师科</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421</w:t>
      </w:r>
      <w:r>
        <w:rPr>
          <w:rFonts w:hint="eastAsia" w:ascii="Times New Roman" w:hAnsi="Times New Roman" w:eastAsia="方正仿宋_GBK" w:cs="方正仿宋_GBK"/>
          <w:sz w:val="32"/>
          <w:szCs w:val="32"/>
        </w:rPr>
        <w:t>室</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咨询电话：</w:t>
      </w:r>
      <w:r>
        <w:rPr>
          <w:rFonts w:hint="default" w:ascii="Times New Roman" w:hAnsi="Times New Roman" w:eastAsia="方正仿宋_GBK" w:cs="Times New Roman"/>
          <w:sz w:val="32"/>
          <w:szCs w:val="32"/>
        </w:rPr>
        <w:t>028-85822749</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附件：1.网上申报流程</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1779" w:firstLineChars="556"/>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2.成都市专业技术职称资格评审</w:t>
      </w:r>
      <w:r>
        <w:rPr>
          <w:rFonts w:hint="eastAsia" w:ascii="Times New Roman" w:hAnsi="Times New Roman" w:eastAsia="方正仿宋_GBK" w:cs="方正仿宋_GBK"/>
          <w:sz w:val="32"/>
          <w:szCs w:val="32"/>
          <w:lang w:val="en-US" w:eastAsia="zh-CN"/>
        </w:rPr>
        <w:t>认定</w:t>
      </w:r>
      <w:r>
        <w:rPr>
          <w:rFonts w:hint="eastAsia" w:ascii="Times New Roman" w:hAnsi="Times New Roman" w:eastAsia="方正仿宋_GBK" w:cs="方正仿宋_GBK"/>
          <w:sz w:val="32"/>
          <w:szCs w:val="32"/>
        </w:rPr>
        <w:t>名册</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4800" w:firstLineChars="15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成都市双流区教育局</w:t>
      </w:r>
    </w:p>
    <w:p>
      <w:pPr>
        <w:keepNext w:val="0"/>
        <w:keepLines w:val="0"/>
        <w:pageBreakBefore w:val="0"/>
        <w:widowControl w:val="0"/>
        <w:kinsoku/>
        <w:wordWrap/>
        <w:overflowPunct/>
        <w:topLinePunct w:val="0"/>
        <w:autoSpaceDE/>
        <w:autoSpaceDN/>
        <w:bidi w:val="0"/>
        <w:adjustRightInd/>
        <w:snapToGrid w:val="0"/>
        <w:spacing w:line="600" w:lineRule="exact"/>
        <w:ind w:firstLine="5120" w:firstLineChars="16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202</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18</w:t>
      </w:r>
      <w:r>
        <w:rPr>
          <w:rFonts w:hint="eastAsia" w:ascii="Times New Roman" w:hAnsi="Times New Roman" w:eastAsia="方正仿宋_GBK" w:cs="方正仿宋_GBK"/>
          <w:sz w:val="32"/>
          <w:szCs w:val="32"/>
        </w:rPr>
        <w:t>日</w:t>
      </w: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r>
        <w:rPr>
          <w:rFonts w:hint="eastAsia" w:ascii="Times New Roman" w:hAnsi="Times New Roman" w:eastAsia="方正黑体_GBK" w:cs="方正黑体_GBK"/>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lang w:val="en-US" w:eastAsia="zh-CN"/>
        </w:rPr>
      </w:pPr>
      <w:r>
        <w:rPr>
          <w:rFonts w:hint="eastAsia" w:ascii="Times New Roman" w:hAnsi="Times New Roman" w:eastAsia="方正小标宋_GBK" w:cs="方正小标宋_GBK"/>
          <w:sz w:val="44"/>
          <w:szCs w:val="44"/>
          <w:lang w:val="en-US" w:eastAsia="zh-CN"/>
        </w:rPr>
        <w:t>网上申报流程</w:t>
      </w:r>
    </w:p>
    <w:p>
      <w:pPr>
        <w:keepNext w:val="0"/>
        <w:keepLines w:val="0"/>
        <w:pageBreakBefore w:val="0"/>
        <w:widowControl w:val="0"/>
        <w:kinsoku/>
        <w:wordWrap/>
        <w:overflowPunct/>
        <w:topLinePunct w:val="0"/>
        <w:autoSpaceDE/>
        <w:autoSpaceDN/>
        <w:bidi w:val="0"/>
        <w:adjustRightInd/>
        <w:snapToGrid w:val="0"/>
        <w:spacing w:line="590" w:lineRule="exact"/>
        <w:jc w:val="center"/>
        <w:textAlignment w:val="auto"/>
        <w:rPr>
          <w:rFonts w:hint="eastAsia" w:ascii="Times New Roman" w:hAnsi="Times New Roman" w:eastAsia="方正小标宋_GBK" w:cs="方正小标宋_GBK"/>
          <w:sz w:val="44"/>
          <w:szCs w:val="44"/>
          <w:lang w:val="en-US" w:eastAsia="zh-CN"/>
        </w:rPr>
      </w:pPr>
    </w:p>
    <w:p>
      <w:pPr>
        <w:pStyle w:val="2"/>
        <w:spacing w:before="193" w:line="314" w:lineRule="auto"/>
        <w:ind w:left="109" w:right="265"/>
        <w:rPr>
          <w:rFonts w:hint="eastAsia" w:ascii="Times New Roman" w:hAnsi="Times New Roman" w:eastAsia="方正仿宋_GBK" w:cs="方正仿宋_GBK"/>
          <w:sz w:val="32"/>
          <w:szCs w:val="32"/>
        </w:rPr>
      </w:pPr>
      <w:r>
        <w:rPr>
          <w:rFonts w:hint="eastAsia" w:ascii="Times New Roman" w:hAnsi="Times New Roman" w:eastAsia="方正仿宋_GBK" w:cs="方正仿宋_GBK"/>
          <w:spacing w:val="-6"/>
          <w:sz w:val="32"/>
          <w:szCs w:val="32"/>
        </w:rPr>
        <w:t>第一步：打开“</w:t>
      </w:r>
      <w:r>
        <w:rPr>
          <w:rFonts w:hint="eastAsia" w:ascii="Times New Roman" w:hAnsi="Times New Roman" w:eastAsia="方正仿宋_GBK" w:cs="方正仿宋_GBK"/>
          <w:sz w:val="32"/>
          <w:szCs w:val="32"/>
        </w:rPr>
        <w:fldChar w:fldCharType="begin"/>
      </w:r>
      <w:r>
        <w:rPr>
          <w:rFonts w:hint="eastAsia" w:ascii="Times New Roman" w:hAnsi="Times New Roman" w:eastAsia="方正仿宋_GBK" w:cs="方正仿宋_GBK"/>
          <w:sz w:val="32"/>
          <w:szCs w:val="32"/>
        </w:rPr>
        <w:instrText xml:space="preserve"> HYPERLINK "http://cdhrss.chengdu.gov.cn/" \h </w:instrText>
      </w:r>
      <w:r>
        <w:rPr>
          <w:rFonts w:hint="eastAsia" w:ascii="Times New Roman" w:hAnsi="Times New Roman" w:eastAsia="方正仿宋_GBK" w:cs="方正仿宋_GBK"/>
          <w:sz w:val="32"/>
          <w:szCs w:val="32"/>
        </w:rPr>
        <w:fldChar w:fldCharType="separate"/>
      </w:r>
      <w:r>
        <w:rPr>
          <w:rFonts w:hint="eastAsia" w:ascii="Times New Roman" w:hAnsi="Times New Roman" w:eastAsia="方正仿宋_GBK" w:cs="方正仿宋_GBK"/>
          <w:color w:val="0000FF"/>
          <w:spacing w:val="-1"/>
          <w:sz w:val="32"/>
          <w:szCs w:val="32"/>
          <w:u w:val="single" w:color="0000FF"/>
        </w:rPr>
        <w:t>http://cdhrss.chengdu.gov.cn/</w:t>
      </w:r>
      <w:r>
        <w:rPr>
          <w:rFonts w:hint="eastAsia" w:ascii="Times New Roman" w:hAnsi="Times New Roman" w:eastAsia="方正仿宋_GBK" w:cs="方正仿宋_GBK"/>
          <w:color w:val="0000FF"/>
          <w:spacing w:val="-1"/>
          <w:sz w:val="32"/>
          <w:szCs w:val="32"/>
          <w:u w:val="single" w:color="0000FF"/>
        </w:rPr>
        <w:fldChar w:fldCharType="end"/>
      </w:r>
      <w:r>
        <w:rPr>
          <w:rFonts w:hint="eastAsia" w:ascii="Times New Roman" w:hAnsi="Times New Roman" w:eastAsia="方正仿宋_GBK" w:cs="方正仿宋_GBK"/>
          <w:spacing w:val="-1"/>
          <w:sz w:val="32"/>
          <w:szCs w:val="32"/>
        </w:rPr>
        <w:t>"</w:t>
      </w:r>
      <w:r>
        <w:rPr>
          <w:rFonts w:hint="eastAsia" w:ascii="Times New Roman" w:hAnsi="Times New Roman" w:eastAsia="方正仿宋_GBK" w:cs="方正仿宋_GBK"/>
          <w:spacing w:val="-3"/>
          <w:sz w:val="32"/>
          <w:szCs w:val="32"/>
        </w:rPr>
        <w:t>成都市人力资源和</w:t>
      </w:r>
      <w:r>
        <w:rPr>
          <w:rFonts w:hint="eastAsia" w:ascii="Times New Roman" w:hAnsi="Times New Roman" w:eastAsia="方正仿宋_GBK" w:cs="方正仿宋_GBK"/>
          <w:sz w:val="32"/>
          <w:szCs w:val="32"/>
        </w:rPr>
        <w:t>社会保障局官网。</w:t>
      </w:r>
    </w:p>
    <w:p>
      <w:pPr>
        <w:pStyle w:val="2"/>
        <w:spacing w:before="4"/>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0288" behindDoc="0" locked="0" layoutInCell="1" allowOverlap="1">
            <wp:simplePos x="0" y="0"/>
            <wp:positionH relativeFrom="page">
              <wp:posOffset>1092835</wp:posOffset>
            </wp:positionH>
            <wp:positionV relativeFrom="paragraph">
              <wp:posOffset>354965</wp:posOffset>
            </wp:positionV>
            <wp:extent cx="5309870" cy="2334260"/>
            <wp:effectExtent l="0" t="0" r="5080" b="889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spect="1"/>
                    </pic:cNvPicPr>
                  </pic:nvPicPr>
                  <pic:blipFill>
                    <a:blip r:embed="rId5" cstate="print"/>
                    <a:stretch>
                      <a:fillRect/>
                    </a:stretch>
                  </pic:blipFill>
                  <pic:spPr>
                    <a:xfrm>
                      <a:off x="0" y="0"/>
                      <a:ext cx="5309693" cy="2334577"/>
                    </a:xfrm>
                    <a:prstGeom prst="rect">
                      <a:avLst/>
                    </a:prstGeom>
                  </pic:spPr>
                </pic:pic>
              </a:graphicData>
            </a:graphic>
          </wp:anchor>
        </w:drawing>
      </w:r>
      <w:r>
        <w:rPr>
          <w:rFonts w:hint="eastAsia" w:ascii="Times New Roman" w:hAnsi="Times New Roman" w:eastAsia="方正仿宋_GBK" w:cs="方正仿宋_GBK"/>
          <w:sz w:val="32"/>
          <w:szCs w:val="32"/>
        </w:rPr>
        <w:t>第二步：右界面网上服务大厅，进入个人服务中心。</w:t>
      </w:r>
    </w:p>
    <w:p>
      <w:pPr>
        <w:pStyle w:val="2"/>
        <w:spacing w:before="4"/>
        <w:ind w:left="109"/>
        <w:rPr>
          <w:rFonts w:hint="eastAsia" w:ascii="Times New Roman" w:hAnsi="Times New Roman" w:eastAsia="方正仿宋_GBK" w:cs="方正仿宋_GBK"/>
          <w:sz w:val="32"/>
          <w:szCs w:val="32"/>
        </w:rPr>
      </w:pPr>
    </w:p>
    <w:p>
      <w:pPr>
        <w:pStyle w:val="2"/>
        <w:spacing w:before="4"/>
        <w:ind w:left="109"/>
        <w:rPr>
          <w:rFonts w:hint="eastAsia" w:ascii="Times New Roman" w:hAnsi="Times New Roman" w:eastAsia="方正仿宋_GBK" w:cs="方正仿宋_GBK"/>
          <w:sz w:val="32"/>
          <w:szCs w:val="32"/>
        </w:rPr>
      </w:pPr>
    </w:p>
    <w:p>
      <w:pPr>
        <w:pStyle w:val="2"/>
        <w:spacing w:before="4"/>
        <w:ind w:left="109"/>
        <w:rPr>
          <w:rFonts w:hint="eastAsia" w:ascii="Times New Roman" w:hAnsi="Times New Roman" w:eastAsia="方正仿宋_GBK" w:cs="方正仿宋_GBK"/>
          <w:sz w:val="32"/>
          <w:szCs w:val="32"/>
        </w:rPr>
      </w:pPr>
    </w:p>
    <w:p>
      <w:pPr>
        <w:pStyle w:val="2"/>
        <w:spacing w:before="4"/>
        <w:ind w:left="109"/>
        <w:rPr>
          <w:rFonts w:hint="eastAsia" w:ascii="Times New Roman" w:hAnsi="Times New Roman" w:eastAsia="方正仿宋_GBK" w:cs="方正仿宋_GBK"/>
          <w:sz w:val="32"/>
          <w:szCs w:val="32"/>
        </w:rPr>
      </w:pPr>
    </w:p>
    <w:p>
      <w:pPr>
        <w:pStyle w:val="2"/>
        <w:spacing w:before="4"/>
        <w:ind w:left="109"/>
        <w:rPr>
          <w:rFonts w:hint="eastAsia" w:ascii="Times New Roman" w:hAnsi="Times New Roman" w:eastAsia="方正仿宋_GBK" w:cs="方正仿宋_GBK"/>
          <w:sz w:val="32"/>
          <w:szCs w:val="32"/>
        </w:rPr>
      </w:pPr>
    </w:p>
    <w:p>
      <w:pPr>
        <w:pStyle w:val="2"/>
        <w:spacing w:before="4"/>
        <w:ind w:left="109"/>
        <w:rPr>
          <w:rFonts w:hint="eastAsia" w:ascii="Times New Roman" w:hAnsi="Times New Roman" w:eastAsia="方正仿宋_GBK" w:cs="方正仿宋_GBK"/>
          <w:sz w:val="32"/>
          <w:szCs w:val="32"/>
        </w:rPr>
      </w:pPr>
    </w:p>
    <w:p>
      <w:pPr>
        <w:pStyle w:val="2"/>
        <w:spacing w:before="133" w:after="67"/>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2336" behindDoc="0" locked="0" layoutInCell="1" allowOverlap="1">
            <wp:simplePos x="0" y="0"/>
            <wp:positionH relativeFrom="column">
              <wp:posOffset>-100965</wp:posOffset>
            </wp:positionH>
            <wp:positionV relativeFrom="paragraph">
              <wp:posOffset>471170</wp:posOffset>
            </wp:positionV>
            <wp:extent cx="5309235" cy="2926080"/>
            <wp:effectExtent l="0" t="0" r="5715" b="762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6" cstate="print"/>
                    <a:stretch>
                      <a:fillRect/>
                    </a:stretch>
                  </pic:blipFill>
                  <pic:spPr>
                    <a:xfrm>
                      <a:off x="0" y="0"/>
                      <a:ext cx="5309505" cy="2926080"/>
                    </a:xfrm>
                    <a:prstGeom prst="rect">
                      <a:avLst/>
                    </a:prstGeom>
                  </pic:spPr>
                </pic:pic>
              </a:graphicData>
            </a:graphic>
          </wp:anchor>
        </w:drawing>
      </w:r>
      <w:r>
        <w:rPr>
          <w:rFonts w:hint="eastAsia" w:ascii="Times New Roman" w:hAnsi="Times New Roman" w:eastAsia="方正仿宋_GBK" w:cs="方正仿宋_GBK"/>
          <w:sz w:val="32"/>
          <w:szCs w:val="32"/>
        </w:rPr>
        <w:t>第三步：进入成都市专技人才信息系统。</w:t>
      </w:r>
    </w:p>
    <w:p>
      <w:pPr>
        <w:pStyle w:val="2"/>
        <w:spacing w:before="133" w:after="67"/>
        <w:ind w:left="109"/>
        <w:rPr>
          <w:rFonts w:hint="eastAsia" w:ascii="Times New Roman" w:hAnsi="Times New Roman" w:eastAsia="方正仿宋_GBK" w:cs="方正仿宋_GBK"/>
          <w:sz w:val="32"/>
          <w:szCs w:val="32"/>
        </w:rPr>
      </w:pPr>
    </w:p>
    <w:p>
      <w:pPr>
        <w:pStyle w:val="2"/>
        <w:spacing w:before="133" w:after="67"/>
        <w:ind w:left="109"/>
        <w:rPr>
          <w:rFonts w:hint="eastAsia" w:ascii="Times New Roman" w:hAnsi="Times New Roman" w:eastAsia="方正仿宋_GBK" w:cs="方正仿宋_GBK"/>
          <w:sz w:val="32"/>
          <w:szCs w:val="32"/>
        </w:rPr>
      </w:pPr>
    </w:p>
    <w:p>
      <w:pPr>
        <w:pStyle w:val="2"/>
        <w:spacing w:before="133" w:after="67"/>
        <w:ind w:left="109"/>
        <w:rPr>
          <w:rFonts w:hint="eastAsia" w:ascii="Times New Roman" w:hAnsi="Times New Roman" w:eastAsia="方正仿宋_GBK" w:cs="方正仿宋_GBK"/>
          <w:sz w:val="32"/>
          <w:szCs w:val="32"/>
        </w:rPr>
      </w:pPr>
    </w:p>
    <w:p>
      <w:pPr>
        <w:pStyle w:val="2"/>
        <w:ind w:left="141"/>
        <w:rPr>
          <w:rFonts w:hint="eastAsia" w:ascii="Times New Roman" w:hAnsi="Times New Roman" w:eastAsia="方正仿宋_GBK" w:cs="方正仿宋_GBK"/>
          <w:sz w:val="32"/>
          <w:szCs w:val="32"/>
        </w:rPr>
      </w:pPr>
    </w:p>
    <w:p>
      <w:pPr>
        <w:pStyle w:val="2"/>
        <w:ind w:left="141"/>
        <w:rPr>
          <w:rFonts w:hint="eastAsia" w:ascii="Times New Roman" w:hAnsi="Times New Roman" w:eastAsia="方正仿宋_GBK" w:cs="方正仿宋_GBK"/>
          <w:sz w:val="32"/>
          <w:szCs w:val="32"/>
        </w:rPr>
      </w:pPr>
    </w:p>
    <w:p>
      <w:pPr>
        <w:pStyle w:val="2"/>
        <w:ind w:left="141"/>
        <w:rPr>
          <w:rFonts w:hint="eastAsia" w:ascii="Times New Roman" w:hAnsi="Times New Roman" w:eastAsia="方正仿宋_GBK" w:cs="方正仿宋_GBK"/>
          <w:sz w:val="32"/>
          <w:szCs w:val="32"/>
        </w:rPr>
      </w:pPr>
    </w:p>
    <w:p>
      <w:pPr>
        <w:pStyle w:val="2"/>
        <w:ind w:left="141"/>
        <w:rPr>
          <w:rFonts w:hint="eastAsia" w:ascii="Times New Roman" w:hAnsi="Times New Roman" w:eastAsia="方正仿宋_GBK" w:cs="方正仿宋_GBK"/>
          <w:sz w:val="32"/>
          <w:szCs w:val="32"/>
        </w:rPr>
      </w:pPr>
    </w:p>
    <w:p>
      <w:pPr>
        <w:pStyle w:val="2"/>
        <w:spacing w:before="153"/>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1312" behindDoc="0" locked="0" layoutInCell="1" allowOverlap="1">
            <wp:simplePos x="0" y="0"/>
            <wp:positionH relativeFrom="column">
              <wp:posOffset>-43180</wp:posOffset>
            </wp:positionH>
            <wp:positionV relativeFrom="paragraph">
              <wp:posOffset>354330</wp:posOffset>
            </wp:positionV>
            <wp:extent cx="5309235" cy="2605405"/>
            <wp:effectExtent l="0" t="0" r="5715" b="4445"/>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7" cstate="print"/>
                    <a:stretch>
                      <a:fillRect/>
                    </a:stretch>
                  </pic:blipFill>
                  <pic:spPr>
                    <a:xfrm>
                      <a:off x="0" y="0"/>
                      <a:ext cx="5309235" cy="2605405"/>
                    </a:xfrm>
                    <a:prstGeom prst="rect">
                      <a:avLst/>
                    </a:prstGeom>
                  </pic:spPr>
                </pic:pic>
              </a:graphicData>
            </a:graphic>
          </wp:anchor>
        </w:drawing>
      </w:r>
      <w:r>
        <w:rPr>
          <w:rFonts w:hint="eastAsia" w:ascii="Times New Roman" w:hAnsi="Times New Roman" w:eastAsia="方正仿宋_GBK" w:cs="方正仿宋_GBK"/>
          <w:sz w:val="32"/>
          <w:szCs w:val="32"/>
        </w:rPr>
        <w:t>第四步：进行注册和登陆。</w:t>
      </w:r>
    </w:p>
    <w:p>
      <w:pPr>
        <w:pStyle w:val="2"/>
        <w:spacing w:before="153"/>
        <w:ind w:left="109"/>
        <w:rPr>
          <w:rFonts w:hint="eastAsia" w:ascii="Times New Roman" w:hAnsi="Times New Roman" w:eastAsia="方正仿宋_GBK" w:cs="方正仿宋_GBK"/>
          <w:sz w:val="32"/>
          <w:szCs w:val="32"/>
        </w:rPr>
      </w:pPr>
    </w:p>
    <w:p>
      <w:pPr>
        <w:pStyle w:val="2"/>
        <w:spacing w:before="153"/>
        <w:ind w:left="109"/>
        <w:rPr>
          <w:rFonts w:hint="eastAsia" w:ascii="Times New Roman" w:hAnsi="Times New Roman" w:eastAsia="方正仿宋_GBK" w:cs="方正仿宋_GBK"/>
          <w:sz w:val="32"/>
          <w:szCs w:val="32"/>
        </w:rPr>
      </w:pPr>
    </w:p>
    <w:p>
      <w:pPr>
        <w:pStyle w:val="2"/>
        <w:ind w:left="141"/>
        <w:rPr>
          <w:rFonts w:hint="eastAsia" w:ascii="Times New Roman" w:hAnsi="Times New Roman" w:eastAsia="方正仿宋_GBK" w:cs="方正仿宋_GBK"/>
          <w:sz w:val="32"/>
          <w:szCs w:val="32"/>
        </w:rPr>
      </w:pPr>
    </w:p>
    <w:p>
      <w:pPr>
        <w:pStyle w:val="2"/>
        <w:spacing w:before="8"/>
        <w:rPr>
          <w:rFonts w:hint="eastAsia" w:ascii="Times New Roman" w:hAnsi="Times New Roman" w:eastAsia="方正仿宋_GBK" w:cs="方正仿宋_GBK"/>
          <w:sz w:val="32"/>
          <w:szCs w:val="32"/>
        </w:rPr>
      </w:pPr>
    </w:p>
    <w:p>
      <w:pPr>
        <w:pStyle w:val="2"/>
        <w:spacing w:before="8"/>
        <w:rPr>
          <w:rFonts w:hint="eastAsia" w:ascii="Times New Roman" w:hAnsi="Times New Roman" w:eastAsia="方正仿宋_GBK" w:cs="方正仿宋_GBK"/>
          <w:sz w:val="32"/>
          <w:szCs w:val="32"/>
        </w:rPr>
      </w:pPr>
    </w:p>
    <w:p>
      <w:pPr>
        <w:pStyle w:val="2"/>
        <w:spacing w:before="8"/>
        <w:rPr>
          <w:rFonts w:hint="eastAsia" w:ascii="Times New Roman" w:hAnsi="Times New Roman" w:eastAsia="方正仿宋_GBK" w:cs="方正仿宋_GBK"/>
          <w:sz w:val="32"/>
          <w:szCs w:val="32"/>
        </w:rPr>
      </w:pPr>
    </w:p>
    <w:p>
      <w:pPr>
        <w:pStyle w:val="2"/>
        <w:spacing w:before="122"/>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第五步：进入填报流程。</w:t>
      </w:r>
    </w:p>
    <w:p>
      <w:pPr>
        <w:pStyle w:val="2"/>
        <w:spacing w:before="122"/>
        <w:ind w:left="109"/>
        <w:rPr>
          <w:rFonts w:hint="eastAsia" w:ascii="Times New Roman" w:hAnsi="Times New Roman" w:eastAsia="方正仿宋_GBK" w:cs="方正仿宋_GBK"/>
          <w:sz w:val="32"/>
          <w:szCs w:val="32"/>
        </w:rPr>
      </w:pPr>
      <w:r>
        <w:rPr>
          <w:rFonts w:ascii="Times New Roman" w:hAnsi="Times New Roman"/>
        </w:rPr>
        <w:drawing>
          <wp:inline distT="0" distB="0" distL="114300" distR="114300">
            <wp:extent cx="1628775" cy="781050"/>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1628775" cy="781050"/>
                    </a:xfrm>
                    <a:prstGeom prst="rect">
                      <a:avLst/>
                    </a:prstGeom>
                    <a:noFill/>
                    <a:ln>
                      <a:noFill/>
                    </a:ln>
                  </pic:spPr>
                </pic:pic>
              </a:graphicData>
            </a:graphic>
          </wp:inline>
        </w:drawing>
      </w:r>
    </w:p>
    <w:p>
      <w:pPr>
        <w:pStyle w:val="2"/>
        <w:spacing w:before="122"/>
        <w:ind w:left="109"/>
        <w:rPr>
          <w:rFonts w:hint="eastAsia" w:ascii="Times New Roman" w:hAnsi="Times New Roman" w:eastAsia="方正仿宋_GBK" w:cs="方正仿宋_GBK"/>
          <w:sz w:val="32"/>
          <w:szCs w:val="32"/>
        </w:rPr>
      </w:pPr>
      <w:r>
        <w:rPr>
          <w:rFonts w:ascii="Times New Roman" w:hAnsi="Times New Roman"/>
        </w:rPr>
        <w:drawing>
          <wp:inline distT="0" distB="0" distL="114300" distR="114300">
            <wp:extent cx="4019550" cy="146685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4019550" cy="1466850"/>
                    </a:xfrm>
                    <a:prstGeom prst="rect">
                      <a:avLst/>
                    </a:prstGeom>
                    <a:noFill/>
                    <a:ln>
                      <a:noFill/>
                    </a:ln>
                  </pic:spPr>
                </pic:pic>
              </a:graphicData>
            </a:graphic>
          </wp:inline>
        </w:drawing>
      </w:r>
    </w:p>
    <w:p>
      <w:pPr>
        <w:pStyle w:val="2"/>
        <w:tabs>
          <w:tab w:val="left" w:pos="957"/>
          <w:tab w:val="left" w:pos="1805"/>
          <w:tab w:val="left" w:pos="2653"/>
          <w:tab w:val="left" w:pos="3502"/>
          <w:tab w:val="left" w:pos="4358"/>
          <w:tab w:val="left" w:pos="5206"/>
          <w:tab w:val="left" w:pos="6055"/>
          <w:tab w:val="left" w:pos="6903"/>
          <w:tab w:val="left" w:pos="7759"/>
          <w:tab w:val="left" w:pos="8608"/>
        </w:tabs>
        <w:spacing w:before="145"/>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第六步：右上角新增填写</w:t>
      </w:r>
    </w:p>
    <w:p>
      <w:pPr>
        <w:pStyle w:val="2"/>
        <w:spacing w:before="80"/>
        <w:ind w:left="109"/>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rPr>
        <w:t>第七步：完善信息，按照步骤上传文件规定材料（原件</w:t>
      </w:r>
      <w:r>
        <w:rPr>
          <w:rFonts w:hint="eastAsia" w:ascii="Times New Roman" w:hAnsi="Times New Roman" w:eastAsia="方正仿宋_GBK" w:cs="方正仿宋_GBK"/>
          <w:spacing w:val="-160"/>
          <w:sz w:val="32"/>
          <w:szCs w:val="32"/>
        </w:rPr>
        <w:t>）</w:t>
      </w:r>
      <w:r>
        <w:rPr>
          <w:rFonts w:hint="eastAsia" w:ascii="Times New Roman" w:hAnsi="Times New Roman" w:eastAsia="方正仿宋_GBK" w:cs="方正仿宋_GBK"/>
          <w:sz w:val="32"/>
          <w:szCs w:val="32"/>
          <w:lang w:eastAsia="zh-CN"/>
        </w:rPr>
        <w:t>）。</w:t>
      </w:r>
    </w:p>
    <w:p>
      <w:pPr>
        <w:pStyle w:val="2"/>
        <w:spacing w:before="145" w:line="314" w:lineRule="auto"/>
        <w:ind w:left="109" w:right="263"/>
        <w:rPr>
          <w:rFonts w:hint="eastAsia" w:ascii="Times New Roman" w:hAnsi="Times New Roman" w:eastAsia="方正仿宋_GBK" w:cs="方正仿宋_GBK"/>
          <w:sz w:val="32"/>
          <w:szCs w:val="32"/>
        </w:rPr>
      </w:pPr>
      <w:r>
        <w:rPr>
          <w:rFonts w:hint="eastAsia" w:ascii="Times New Roman" w:hAnsi="Times New Roman" w:eastAsia="方正仿宋_GBK" w:cs="方正仿宋_GBK"/>
          <w:spacing w:val="-23"/>
          <w:sz w:val="32"/>
          <w:szCs w:val="32"/>
        </w:rPr>
        <w:t>第八步：信息保存提交后，预览表格，经审核通过后双面打印《专业技术职务评审表》，调整版面，装订交学校经办人员签字盖章。</w:t>
      </w: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sectPr>
          <w:footerReference r:id="rId3" w:type="default"/>
          <w:pgSz w:w="11850" w:h="16783"/>
          <w:pgMar w:top="1400" w:right="1400" w:bottom="1400" w:left="14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r>
        <w:rPr>
          <w:rFonts w:hint="eastAsia" w:ascii="Times New Roman" w:hAnsi="Times New Roman" w:eastAsia="方正黑体_GBK" w:cs="方正黑体_GBK"/>
          <w:sz w:val="32"/>
          <w:szCs w:val="32"/>
          <w:lang w:eastAsia="zh-CN"/>
        </w:rPr>
        <w:t>附件</w:t>
      </w:r>
      <w:r>
        <w:rPr>
          <w:rFonts w:hint="eastAsia" w:ascii="Times New Roman" w:hAnsi="Times New Roman" w:eastAsia="方正黑体_GBK" w:cs="方正黑体_GBK"/>
          <w:sz w:val="32"/>
          <w:szCs w:val="32"/>
          <w:lang w:val="en-US" w:eastAsia="zh-CN"/>
        </w:rPr>
        <w:t>2</w:t>
      </w:r>
    </w:p>
    <w:p>
      <w:pPr>
        <w:keepNext w:val="0"/>
        <w:keepLines w:val="0"/>
        <w:pageBreakBefore w:val="0"/>
        <w:widowControl w:val="0"/>
        <w:tabs>
          <w:tab w:val="left" w:pos="5314"/>
          <w:tab w:val="left" w:pos="8396"/>
          <w:tab w:val="left" w:pos="9380"/>
          <w:tab w:val="left" w:pos="12318"/>
        </w:tabs>
        <w:kinsoku/>
        <w:wordWrap/>
        <w:overflowPunct/>
        <w:topLinePunct w:val="0"/>
        <w:autoSpaceDE/>
        <w:autoSpaceDN/>
        <w:bidi w:val="0"/>
        <w:adjustRightInd/>
        <w:snapToGrid/>
        <w:spacing w:before="116" w:line="680" w:lineRule="exact"/>
        <w:ind w:left="0" w:right="40" w:firstLine="0"/>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成都市专业技术职称资格</w:t>
      </w:r>
      <w:r>
        <w:rPr>
          <w:rFonts w:hint="eastAsia" w:ascii="Times New Roman" w:hAnsi="Times New Roman" w:eastAsia="方正小标宋_GBK" w:cs="方正小标宋_GBK"/>
          <w:sz w:val="44"/>
          <w:szCs w:val="44"/>
          <w:lang w:val="en-US" w:eastAsia="zh-CN"/>
        </w:rPr>
        <w:t>认定</w:t>
      </w:r>
      <w:r>
        <w:rPr>
          <w:rFonts w:hint="eastAsia" w:ascii="Times New Roman" w:hAnsi="Times New Roman" w:eastAsia="方正小标宋_GBK" w:cs="方正小标宋_GBK"/>
          <w:sz w:val="44"/>
          <w:szCs w:val="44"/>
        </w:rPr>
        <w:t>申报名册</w:t>
      </w:r>
    </w:p>
    <w:p>
      <w:pPr>
        <w:tabs>
          <w:tab w:val="left" w:pos="5314"/>
          <w:tab w:val="left" w:pos="8396"/>
          <w:tab w:val="left" w:pos="9380"/>
          <w:tab w:val="left" w:pos="12318"/>
        </w:tabs>
        <w:spacing w:before="116"/>
        <w:ind w:left="0" w:right="42" w:firstLine="0"/>
        <w:jc w:val="left"/>
        <w:rPr>
          <w:rFonts w:hint="eastAsia" w:ascii="Times New Roman" w:hAnsi="Times New Roman" w:eastAsia="方正楷体_GBK" w:cs="方正楷体_GBK"/>
          <w:sz w:val="28"/>
          <w:szCs w:val="28"/>
        </w:rPr>
      </w:pPr>
      <w:r>
        <w:rPr>
          <w:rFonts w:hint="eastAsia" w:ascii="Times New Roman" w:hAnsi="Times New Roman" w:eastAsia="方正楷体_GBK" w:cs="方正楷体_GBK"/>
          <w:sz w:val="28"/>
          <w:szCs w:val="28"/>
        </w:rPr>
        <w:t>填报单位（盖章）：</w:t>
      </w:r>
      <w:r>
        <w:rPr>
          <w:rFonts w:hint="eastAsia" w:ascii="Times New Roman" w:hAnsi="Times New Roman" w:eastAsia="方正楷体_GBK" w:cs="方正楷体_GBK"/>
          <w:sz w:val="28"/>
          <w:szCs w:val="28"/>
          <w:lang w:val="en-US" w:eastAsia="zh-CN"/>
        </w:rPr>
        <w:t xml:space="preserve">                 </w:t>
      </w:r>
      <w:r>
        <w:rPr>
          <w:rFonts w:hint="eastAsia" w:ascii="Times New Roman" w:hAnsi="Times New Roman" w:eastAsia="方正楷体_GBK" w:cs="方正楷体_GBK"/>
          <w:sz w:val="28"/>
          <w:szCs w:val="28"/>
        </w:rPr>
        <w:t>联系电话：</w:t>
      </w:r>
      <w:r>
        <w:rPr>
          <w:rFonts w:hint="eastAsia" w:ascii="Times New Roman" w:hAnsi="Times New Roman" w:eastAsia="方正楷体_GBK" w:cs="方正楷体_GBK"/>
          <w:sz w:val="28"/>
          <w:szCs w:val="28"/>
          <w:lang w:val="en-US" w:eastAsia="zh-CN"/>
        </w:rPr>
        <w:t xml:space="preserve"> </w:t>
      </w:r>
      <w:r>
        <w:rPr>
          <w:rFonts w:hint="eastAsia" w:ascii="Times New Roman" w:hAnsi="Times New Roman" w:eastAsia="方正楷体_GBK" w:cs="方正楷体_GBK"/>
          <w:sz w:val="28"/>
          <w:szCs w:val="28"/>
        </w:rPr>
        <w:tab/>
      </w:r>
      <w:r>
        <w:rPr>
          <w:rFonts w:hint="eastAsia" w:ascii="Times New Roman" w:hAnsi="Times New Roman" w:eastAsia="方正楷体_GBK" w:cs="方正楷体_GBK"/>
          <w:sz w:val="28"/>
          <w:szCs w:val="28"/>
          <w:lang w:val="en-US" w:eastAsia="zh-CN"/>
        </w:rPr>
        <w:t xml:space="preserve">    </w:t>
      </w:r>
      <w:r>
        <w:rPr>
          <w:rFonts w:hint="eastAsia" w:ascii="Times New Roman" w:hAnsi="Times New Roman" w:eastAsia="方正楷体_GBK" w:cs="方正楷体_GBK"/>
          <w:sz w:val="28"/>
          <w:szCs w:val="28"/>
        </w:rPr>
        <w:t>联系人：</w:t>
      </w:r>
    </w:p>
    <w:tbl>
      <w:tblPr>
        <w:tblStyle w:val="5"/>
        <w:tblW w:w="145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3"/>
        <w:gridCol w:w="739"/>
        <w:gridCol w:w="2085"/>
        <w:gridCol w:w="990"/>
        <w:gridCol w:w="1785"/>
        <w:gridCol w:w="1425"/>
        <w:gridCol w:w="1485"/>
        <w:gridCol w:w="1500"/>
        <w:gridCol w:w="1265"/>
        <w:gridCol w:w="1265"/>
        <w:gridCol w:w="12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姓名</w:t>
            </w:r>
          </w:p>
        </w:tc>
        <w:tc>
          <w:tcPr>
            <w:tcW w:w="739"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lang w:eastAsia="zh-CN"/>
              </w:rPr>
            </w:pPr>
            <w:r>
              <w:rPr>
                <w:rFonts w:hint="eastAsia" w:ascii="Times New Roman" w:hAnsi="Times New Roman" w:eastAsia="方正仿宋_GBK" w:cs="方正仿宋_GBK"/>
                <w:w w:val="101"/>
                <w:sz w:val="21"/>
                <w:szCs w:val="21"/>
                <w:lang w:eastAsia="zh-CN"/>
              </w:rPr>
              <w:t>性别</w:t>
            </w:r>
          </w:p>
        </w:tc>
        <w:tc>
          <w:tcPr>
            <w:tcW w:w="2085" w:type="dxa"/>
            <w:vAlign w:val="center"/>
          </w:tcPr>
          <w:p>
            <w:pPr>
              <w:pStyle w:val="7"/>
              <w:keepNext w:val="0"/>
              <w:keepLines w:val="0"/>
              <w:pageBreakBefore w:val="0"/>
              <w:widowControl w:val="0"/>
              <w:kinsoku/>
              <w:wordWrap/>
              <w:overflowPunct/>
              <w:topLinePunct w:val="0"/>
              <w:autoSpaceDE/>
              <w:autoSpaceDN/>
              <w:bidi w:val="0"/>
              <w:adjustRightInd/>
              <w:snapToGrid w:val="0"/>
              <w:spacing w:before="1"/>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身份证号码</w:t>
            </w:r>
          </w:p>
        </w:tc>
        <w:tc>
          <w:tcPr>
            <w:tcW w:w="990" w:type="dxa"/>
            <w:vAlign w:val="center"/>
          </w:tcPr>
          <w:p>
            <w:pPr>
              <w:pStyle w:val="7"/>
              <w:keepNext w:val="0"/>
              <w:keepLines w:val="0"/>
              <w:pageBreakBefore w:val="0"/>
              <w:widowControl w:val="0"/>
              <w:kinsoku/>
              <w:wordWrap/>
              <w:overflowPunct/>
              <w:topLinePunct w:val="0"/>
              <w:autoSpaceDE/>
              <w:autoSpaceDN/>
              <w:bidi w:val="0"/>
              <w:adjustRightInd/>
              <w:snapToGrid w:val="0"/>
              <w:spacing w:before="3"/>
              <w:jc w:val="center"/>
              <w:textAlignment w:val="auto"/>
              <w:rPr>
                <w:rFonts w:hint="eastAsia" w:ascii="Times New Roman" w:hAnsi="Times New Roman" w:eastAsia="方正仿宋_GBK" w:cs="方正仿宋_GBK"/>
                <w:sz w:val="21"/>
                <w:szCs w:val="21"/>
              </w:rPr>
            </w:pPr>
          </w:p>
          <w:p>
            <w:pPr>
              <w:pStyle w:val="7"/>
              <w:keepNext w:val="0"/>
              <w:keepLines w:val="0"/>
              <w:pageBreakBefore w:val="0"/>
              <w:widowControl w:val="0"/>
              <w:kinsoku/>
              <w:wordWrap/>
              <w:overflowPunct/>
              <w:topLinePunct w:val="0"/>
              <w:autoSpaceDE/>
              <w:autoSpaceDN/>
              <w:bidi w:val="0"/>
              <w:adjustRightInd/>
              <w:snapToGrid w:val="0"/>
              <w:spacing w:before="1"/>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工作单位</w:t>
            </w:r>
          </w:p>
        </w:tc>
        <w:tc>
          <w:tcPr>
            <w:tcW w:w="1785" w:type="dxa"/>
            <w:vAlign w:val="center"/>
          </w:tcPr>
          <w:p>
            <w:pPr>
              <w:pStyle w:val="7"/>
              <w:keepNext w:val="0"/>
              <w:keepLines w:val="0"/>
              <w:pageBreakBefore w:val="0"/>
              <w:widowControl w:val="0"/>
              <w:kinsoku/>
              <w:wordWrap/>
              <w:overflowPunct/>
              <w:topLinePunct w:val="0"/>
              <w:autoSpaceDE/>
              <w:autoSpaceDN/>
              <w:bidi w:val="0"/>
              <w:adjustRightInd/>
              <w:snapToGrid w:val="0"/>
              <w:spacing w:before="199"/>
              <w:ind w:left="0" w:leftChars="0" w:right="29" w:rightChars="0" w:hanging="6" w:firstLine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毕业学校时间、专业及学历（学位）</w:t>
            </w:r>
          </w:p>
        </w:tc>
        <w:tc>
          <w:tcPr>
            <w:tcW w:w="1425" w:type="dxa"/>
            <w:vAlign w:val="center"/>
          </w:tcPr>
          <w:p>
            <w:pPr>
              <w:pStyle w:val="7"/>
              <w:keepNext w:val="0"/>
              <w:keepLines w:val="0"/>
              <w:pageBreakBefore w:val="0"/>
              <w:widowControl w:val="0"/>
              <w:kinsoku/>
              <w:wordWrap/>
              <w:overflowPunct/>
              <w:topLinePunct w:val="0"/>
              <w:autoSpaceDE/>
              <w:autoSpaceDN/>
              <w:bidi w:val="0"/>
              <w:adjustRightInd/>
              <w:snapToGrid w:val="0"/>
              <w:spacing w:before="3"/>
              <w:jc w:val="center"/>
              <w:textAlignment w:val="auto"/>
              <w:rPr>
                <w:rFonts w:hint="eastAsia" w:ascii="Times New Roman" w:hAnsi="Times New Roman" w:eastAsia="方正仿宋_GBK" w:cs="方正仿宋_GBK"/>
                <w:sz w:val="21"/>
                <w:szCs w:val="21"/>
              </w:rPr>
            </w:pPr>
          </w:p>
          <w:p>
            <w:pPr>
              <w:pStyle w:val="7"/>
              <w:keepNext w:val="0"/>
              <w:keepLines w:val="0"/>
              <w:pageBreakBefore w:val="0"/>
              <w:widowControl w:val="0"/>
              <w:kinsoku/>
              <w:wordWrap/>
              <w:overflowPunct/>
              <w:topLinePunct w:val="0"/>
              <w:autoSpaceDE/>
              <w:autoSpaceDN/>
              <w:bidi w:val="0"/>
              <w:adjustRightInd/>
              <w:snapToGrid w:val="0"/>
              <w:spacing w:before="1"/>
              <w:ind w:left="181" w:leftChars="0" w:right="164"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毕业证号</w:t>
            </w:r>
          </w:p>
        </w:tc>
        <w:tc>
          <w:tcPr>
            <w:tcW w:w="1485" w:type="dxa"/>
            <w:vAlign w:val="center"/>
          </w:tcPr>
          <w:p>
            <w:pPr>
              <w:pStyle w:val="7"/>
              <w:keepNext w:val="0"/>
              <w:keepLines w:val="0"/>
              <w:pageBreakBefore w:val="0"/>
              <w:widowControl w:val="0"/>
              <w:kinsoku/>
              <w:wordWrap/>
              <w:overflowPunct/>
              <w:topLinePunct w:val="0"/>
              <w:autoSpaceDE/>
              <w:autoSpaceDN/>
              <w:bidi w:val="0"/>
              <w:adjustRightInd/>
              <w:snapToGrid w:val="0"/>
              <w:spacing w:before="3"/>
              <w:jc w:val="center"/>
              <w:textAlignment w:val="auto"/>
              <w:rPr>
                <w:rFonts w:hint="eastAsia" w:ascii="Times New Roman" w:hAnsi="Times New Roman" w:eastAsia="方正仿宋_GBK" w:cs="方正仿宋_GBK"/>
                <w:sz w:val="21"/>
                <w:szCs w:val="21"/>
              </w:rPr>
            </w:pPr>
          </w:p>
          <w:p>
            <w:pPr>
              <w:pStyle w:val="7"/>
              <w:keepNext w:val="0"/>
              <w:keepLines w:val="0"/>
              <w:pageBreakBefore w:val="0"/>
              <w:widowControl w:val="0"/>
              <w:kinsoku/>
              <w:wordWrap/>
              <w:overflowPunct/>
              <w:topLinePunct w:val="0"/>
              <w:autoSpaceDE/>
              <w:autoSpaceDN/>
              <w:bidi w:val="0"/>
              <w:adjustRightInd/>
              <w:snapToGrid w:val="0"/>
              <w:spacing w:before="1"/>
              <w:ind w:left="197" w:leftChars="0" w:right="188"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学位证号</w:t>
            </w:r>
          </w:p>
        </w:tc>
        <w:tc>
          <w:tcPr>
            <w:tcW w:w="1500" w:type="dxa"/>
            <w:vAlign w:val="center"/>
          </w:tcPr>
          <w:p>
            <w:pPr>
              <w:pStyle w:val="7"/>
              <w:keepNext w:val="0"/>
              <w:keepLines w:val="0"/>
              <w:pageBreakBefore w:val="0"/>
              <w:widowControl w:val="0"/>
              <w:kinsoku/>
              <w:wordWrap/>
              <w:overflowPunct/>
              <w:topLinePunct w:val="0"/>
              <w:autoSpaceDE/>
              <w:autoSpaceDN/>
              <w:bidi w:val="0"/>
              <w:adjustRightInd/>
              <w:snapToGrid w:val="0"/>
              <w:spacing w:before="11"/>
              <w:ind w:left="20" w:leftChars="0"/>
              <w:jc w:val="center"/>
              <w:textAlignment w:val="auto"/>
              <w:rPr>
                <w:rFonts w:hint="eastAsia" w:ascii="Times New Roman" w:hAnsi="Times New Roman" w:eastAsia="方正仿宋_GBK" w:cs="方正仿宋_GBK"/>
                <w:b/>
                <w:sz w:val="21"/>
                <w:szCs w:val="21"/>
              </w:rPr>
            </w:pPr>
            <w:r>
              <w:rPr>
                <w:rFonts w:hint="eastAsia" w:ascii="Times New Roman" w:hAnsi="Times New Roman" w:eastAsia="方正仿宋_GBK" w:cs="方正仿宋_GBK"/>
                <w:b/>
                <w:sz w:val="21"/>
                <w:szCs w:val="21"/>
              </w:rPr>
              <w:t>现任资格及</w:t>
            </w:r>
          </w:p>
          <w:p>
            <w:pPr>
              <w:pStyle w:val="7"/>
              <w:keepNext w:val="0"/>
              <w:keepLines w:val="0"/>
              <w:pageBreakBefore w:val="0"/>
              <w:widowControl w:val="0"/>
              <w:kinsoku/>
              <w:wordWrap/>
              <w:overflowPunct/>
              <w:topLinePunct w:val="0"/>
              <w:autoSpaceDE/>
              <w:autoSpaceDN/>
              <w:bidi w:val="0"/>
              <w:adjustRightInd/>
              <w:snapToGrid w:val="0"/>
              <w:spacing w:before="11"/>
              <w:ind w:left="20" w:lef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取得时</w:t>
            </w:r>
            <w:r>
              <w:rPr>
                <w:rFonts w:hint="eastAsia" w:ascii="Times New Roman" w:hAnsi="Times New Roman" w:eastAsia="方正仿宋_GBK" w:cs="方正仿宋_GBK"/>
                <w:b/>
                <w:w w:val="99"/>
                <w:sz w:val="21"/>
                <w:szCs w:val="21"/>
              </w:rPr>
              <w:t>间</w:t>
            </w: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spacing w:before="199"/>
              <w:ind w:left="201" w:leftChars="0" w:right="185"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所教学段</w:t>
            </w: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spacing w:before="199"/>
              <w:ind w:left="195" w:leftChars="0" w:right="136"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从事专业</w:t>
            </w: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spacing w:before="199"/>
              <w:ind w:left="195" w:leftChars="0" w:right="136" w:rightChars="0"/>
              <w:jc w:val="center"/>
              <w:textAlignment w:val="auto"/>
              <w:rPr>
                <w:rFonts w:hint="eastAsia" w:ascii="Times New Roman" w:hAnsi="Times New Roman" w:eastAsia="方正仿宋_GBK" w:cs="方正仿宋_GBK"/>
                <w:sz w:val="21"/>
                <w:szCs w:val="21"/>
                <w:lang w:eastAsia="zh-CN"/>
              </w:rPr>
            </w:pPr>
            <w:r>
              <w:rPr>
                <w:rFonts w:hint="eastAsia" w:ascii="Times New Roman" w:hAnsi="Times New Roman" w:eastAsia="方正仿宋_GBK" w:cs="方正仿宋_GBK"/>
                <w:b/>
                <w:sz w:val="21"/>
                <w:szCs w:val="21"/>
                <w:lang w:eastAsia="zh-CN"/>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张三</w:t>
            </w:r>
          </w:p>
        </w:tc>
        <w:tc>
          <w:tcPr>
            <w:tcW w:w="739"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lang w:eastAsia="zh-CN"/>
              </w:rPr>
            </w:pPr>
            <w:r>
              <w:rPr>
                <w:rFonts w:hint="eastAsia" w:ascii="Times New Roman" w:hAnsi="Times New Roman" w:eastAsia="方正仿宋_GBK" w:cs="方正仿宋_GBK"/>
                <w:w w:val="101"/>
                <w:sz w:val="21"/>
                <w:szCs w:val="21"/>
              </w:rPr>
              <w:t>男</w:t>
            </w:r>
          </w:p>
        </w:tc>
        <w:tc>
          <w:tcPr>
            <w:tcW w:w="208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ind w:left="107" w:lef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510000000000000000</w:t>
            </w:r>
          </w:p>
        </w:tc>
        <w:tc>
          <w:tcPr>
            <w:tcW w:w="990"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p>
        </w:tc>
        <w:tc>
          <w:tcPr>
            <w:tcW w:w="178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**学校/专业/学历</w:t>
            </w:r>
          </w:p>
        </w:tc>
        <w:tc>
          <w:tcPr>
            <w:tcW w:w="142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ind w:right="164"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实际填写</w:t>
            </w:r>
          </w:p>
        </w:tc>
        <w:tc>
          <w:tcPr>
            <w:tcW w:w="148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ind w:right="172"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实际填写</w:t>
            </w:r>
          </w:p>
        </w:tc>
        <w:tc>
          <w:tcPr>
            <w:tcW w:w="1500"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w w:val="101"/>
                <w:sz w:val="21"/>
                <w:szCs w:val="21"/>
              </w:rPr>
              <w:t>无</w:t>
            </w: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初中</w:t>
            </w: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语文</w:t>
            </w: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lang w:eastAsia="zh-CN"/>
              </w:rPr>
              <w:t>（必填）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7"/>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bl>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sectPr>
          <w:pgSz w:w="16838" w:h="11906" w:orient="landscape"/>
          <w:pgMar w:top="1803" w:right="1440" w:bottom="1803" w:left="1440" w:header="851" w:footer="992" w:gutter="0"/>
          <w:pgNumType w:fmt="numberInDash"/>
          <w:cols w:space="0" w:num="1"/>
          <w:rtlGutter w:val="0"/>
          <w:docGrid w:type="lines" w:linePitch="319" w:charSpace="0"/>
        </w:sect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pStyle w:val="8"/>
        <w:rPr>
          <w:rFonts w:hint="default" w:ascii="Times New Roman" w:hAnsi="Times New Roman"/>
        </w:rPr>
      </w:pPr>
    </w:p>
    <w:p>
      <w:pPr>
        <w:rPr>
          <w:rFonts w:hint="default" w:ascii="Times New Roman" w:hAnsi="Times New Roman"/>
        </w:rPr>
      </w:pPr>
    </w:p>
    <w:p>
      <w:pPr>
        <w:pStyle w:val="8"/>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eastAsia" w:ascii="Times New Roman" w:hAnsi="Times New Roman" w:eastAsia="方正仿宋_GBK"/>
          <w:lang w:val="en-US" w:eastAsia="zh-CN"/>
        </w:rPr>
      </w:pPr>
      <w:r>
        <w:rPr>
          <w:rFonts w:hint="eastAsia" w:ascii="Times New Roman" w:hAnsi="Times New Roman" w:eastAsia="方正仿宋_GBK" w:cs="方正仿宋_GBK"/>
          <w:sz w:val="32"/>
          <w:szCs w:val="32"/>
        </w:rPr>
        <mc:AlternateContent>
          <mc:Choice Requires="wps">
            <w:drawing>
              <wp:anchor distT="0" distB="0" distL="114300" distR="114300" simplePos="0" relativeHeight="251665408" behindDoc="0" locked="0" layoutInCell="1" allowOverlap="1">
                <wp:simplePos x="0" y="0"/>
                <wp:positionH relativeFrom="column">
                  <wp:posOffset>7620</wp:posOffset>
                </wp:positionH>
                <wp:positionV relativeFrom="paragraph">
                  <wp:posOffset>22225</wp:posOffset>
                </wp:positionV>
                <wp:extent cx="5372100" cy="635"/>
                <wp:effectExtent l="0" t="0" r="0" b="0"/>
                <wp:wrapNone/>
                <wp:docPr id="11" name="Line 2"/>
                <wp:cNvGraphicFramePr/>
                <a:graphic xmlns:a="http://schemas.openxmlformats.org/drawingml/2006/main">
                  <a:graphicData uri="http://schemas.microsoft.com/office/word/2010/wordprocessingShape">
                    <wps:wsp>
                      <wps:cNvCnPr/>
                      <wps:spPr>
                        <a:xfrm>
                          <a:off x="0" y="0"/>
                          <a:ext cx="5372100"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Line 2" o:spid="_x0000_s1026" o:spt="20" style="position:absolute;left:0pt;margin-left:0.6pt;margin-top:1.75pt;height:0.05pt;width:423pt;z-index:251665408;mso-width-relative:page;mso-height-relative:page;" filled="f" stroked="t" coordsize="21600,21600" o:gfxdata="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7CDsQ9MAAAAFAQAADwAAAAAAAAABACAA&#10;AAAiAAAAZHJzL2Rvd25yZXYueG1sUEsBAhQAFAAAAAgAh07iQLezcfPZAQAA3wMAAA4AAAAAAAAA&#10;AQAgAAAAIgEAAGRycy9lMm9Eb2MueG1sUEsFBgAAAAAGAAYAWQEAAG0FAAAAAA==&#10;">
                <v:fill on="f" focussize="0,0"/>
                <v:stroke weight="1.25pt" color="#000000" joinstyle="round"/>
                <v:imagedata o:title=""/>
                <o:lock v:ext="edit" aspectratio="f"/>
              </v:line>
            </w:pict>
          </mc:Fallback>
        </mc:AlternateContent>
      </w:r>
      <w:r>
        <w:rPr>
          <w:rFonts w:hint="eastAsia" w:ascii="Times New Roman" w:hAnsi="Times New Roman" w:eastAsia="方正仿宋_GBK" w:cs="方正仿宋_GBK"/>
          <w:sz w:val="32"/>
          <w:szCs w:val="32"/>
        </w:rPr>
        <mc:AlternateContent>
          <mc:Choice Requires="wps">
            <w:drawing>
              <wp:anchor distT="0" distB="0" distL="114300" distR="114300" simplePos="0" relativeHeight="251664384" behindDoc="0" locked="0" layoutInCell="1" allowOverlap="1">
                <wp:simplePos x="0" y="0"/>
                <wp:positionH relativeFrom="column">
                  <wp:posOffset>7620</wp:posOffset>
                </wp:positionH>
                <wp:positionV relativeFrom="paragraph">
                  <wp:posOffset>384175</wp:posOffset>
                </wp:positionV>
                <wp:extent cx="5372100" cy="635"/>
                <wp:effectExtent l="0" t="0" r="0" b="0"/>
                <wp:wrapNone/>
                <wp:docPr id="12" name="Line 3"/>
                <wp:cNvGraphicFramePr/>
                <a:graphic xmlns:a="http://schemas.openxmlformats.org/drawingml/2006/main">
                  <a:graphicData uri="http://schemas.microsoft.com/office/word/2010/wordprocessingShape">
                    <wps:wsp>
                      <wps:cNvCnPr/>
                      <wps:spPr>
                        <a:xfrm>
                          <a:off x="0" y="0"/>
                          <a:ext cx="5372100"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Line 3" o:spid="_x0000_s1026" o:spt="20" style="position:absolute;left:0pt;margin-left:0.6pt;margin-top:30.25pt;height:0.05pt;width:423pt;z-index:251664384;mso-width-relative:page;mso-height-relative:page;" filled="f" stroked="t" coordsize="21600,21600" o:gfxdata="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McgPPUAAAABwEAAA8AAAAAAAAAAQAg&#10;AAAAIgAAAGRycy9kb3ducmV2LnhtbFBLAQIUABQAAAAIAIdO4kCGByJQ2QEAAN8DAAAOAAAAAAAA&#10;AAEAIAAAACMBAABkcnMvZTJvRG9jLnhtbFBLBQYAAAAABgAGAFkBAABuBQAAAAA=&#10;">
                <v:fill on="f" focussize="0,0"/>
                <v:stroke weight="1.25pt" color="#000000" joinstyle="round"/>
                <v:imagedata o:title=""/>
                <o:lock v:ext="edit" aspectratio="f"/>
              </v:line>
            </w:pict>
          </mc:Fallback>
        </mc:AlternateConten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成都市双流区教育局办公室      2021年</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18</w:t>
      </w:r>
      <w:r>
        <w:rPr>
          <w:rFonts w:hint="eastAsia" w:ascii="Times New Roman" w:hAnsi="Times New Roman" w:eastAsia="方正仿宋_GBK" w:cs="方正仿宋_GBK"/>
          <w:sz w:val="32"/>
          <w:szCs w:val="32"/>
        </w:rPr>
        <w:t>日印发</w:t>
      </w:r>
      <w:bookmarkEnd w:id="0"/>
    </w:p>
    <w:sectPr>
      <w:pgSz w:w="11850" w:h="16783"/>
      <w:pgMar w:top="1400" w:right="1400" w:bottom="1400" w:left="14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972FAB"/>
    <w:rsid w:val="4E7D7378"/>
    <w:rsid w:val="7397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qFormat/>
    <w:uiPriority w:val="0"/>
    <w:pPr>
      <w:tabs>
        <w:tab w:val="center" w:pos="4153"/>
        <w:tab w:val="right" w:pos="8306"/>
      </w:tabs>
      <w:snapToGrid w:val="0"/>
      <w:jc w:val="left"/>
    </w:pPr>
    <w:rPr>
      <w:rFonts w:asciiTheme="minorHAnsi" w:hAnsiTheme="minorHAnsi" w:eastAsiaTheme="minorEastAsia" w:cstheme="minorBidi"/>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heme="minorHAnsi" w:hAnsiTheme="minorHAnsi" w:eastAsiaTheme="minorEastAsia" w:cstheme="minorBidi"/>
      <w:sz w:val="18"/>
    </w:rPr>
  </w:style>
  <w:style w:type="paragraph" w:customStyle="1" w:styleId="7">
    <w:name w:val="Table Paragraph"/>
    <w:basedOn w:val="1"/>
    <w:qFormat/>
    <w:uiPriority w:val="1"/>
    <w:rPr>
      <w:rFonts w:ascii="宋体" w:hAnsi="宋体" w:eastAsia="宋体" w:cs="宋体"/>
      <w:lang w:val="zh-CN" w:eastAsia="zh-CN" w:bidi="zh-CN"/>
    </w:rPr>
  </w:style>
  <w:style w:type="paragraph" w:customStyle="1" w:styleId="8">
    <w:name w:val="图表目录1"/>
    <w:basedOn w:val="1"/>
    <w:next w:val="1"/>
    <w:qFormat/>
    <w:uiPriority w:val="0"/>
    <w:pPr>
      <w:ind w:left="200" w:leftChars="200" w:hanging="200" w:hangingChars="200"/>
    </w:pPr>
    <w:rPr>
      <w:rFonts w:ascii="Arial Unicode MS" w:hAnsi="Arial Unicode MS" w:eastAsia="Arial Unicode MS" w:cs="Arial Unicode MS"/>
      <w:color w:val="000000"/>
      <w:sz w:val="24"/>
      <w:lang w:val="zh-CN"/>
    </w:rPr>
  </w:style>
  <w:style w:type="paragraph" w:customStyle="1" w:styleId="9">
    <w:name w:val="正文 首行缩进:  2 字符"/>
    <w:qFormat/>
    <w:uiPriority w:val="99"/>
    <w:pPr>
      <w:widowControl w:val="0"/>
      <w:ind w:firstLine="104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2020-09-30T11:06:00Z</dcterms:created>
  <dc:creator>张伟</dc:creator>
  <cp:lastModifiedBy>YY</cp:lastModifiedBy>
  <cp:lastPrinted>2021-09-17T03:22:00Z</cp:lastPrinted>
  <dcterms:modified xsi:type="dcterms:W3CDTF">2021-09-18T08:01:49Z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6A941E06451F48B5AD854C411AA5F860</vt:lpwstr>
  </property>
</Properties>
</file>